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4EC" w:rsidRDefault="00FF04EC" w:rsidP="00FF04EC">
      <w:pPr>
        <w:pStyle w:val="Titel"/>
      </w:pPr>
      <w:r>
        <w:t>RY-LGSP28-10, kompakter Layer-</w:t>
      </w:r>
      <w:r w:rsidR="00F66B16">
        <w:t>2/</w:t>
      </w:r>
      <w:r>
        <w:t>3 IP-Videoswitch mit PoE 30W und zwei 10G UpLinks</w:t>
      </w:r>
    </w:p>
    <w:p w:rsidR="00FF04EC" w:rsidRDefault="00FF04EC" w:rsidP="00FF04EC">
      <w:pPr>
        <w:pStyle w:val="berschrift1"/>
      </w:pPr>
      <w:r>
        <w:t>Produktbeschreibung</w:t>
      </w:r>
    </w:p>
    <w:p w:rsidR="00FF04EC" w:rsidRDefault="00FF04EC" w:rsidP="00FF04EC">
      <w:pPr>
        <w:pStyle w:val="berschrift2"/>
      </w:pPr>
      <w:r>
        <w:t>Kurzbeschreibung</w:t>
      </w:r>
    </w:p>
    <w:p w:rsidR="00FF04EC" w:rsidRPr="00CC4D3E" w:rsidRDefault="00FF04EC" w:rsidP="00FF04EC">
      <w:r>
        <w:t xml:space="preserve">PoE Gigabit IP-Switch, Layer 2/3 mit 8 elektrischen Ports 10/100/1000BaseTX mit PoE+, </w:t>
      </w:r>
      <w:r w:rsidR="00CC6B60">
        <w:t>zwei</w:t>
      </w:r>
      <w:r w:rsidR="00CC6B60">
        <w:t xml:space="preserve"> Ports für SFP/SFP+-Einschübe</w:t>
      </w:r>
      <w:r>
        <w:t>, managebar</w:t>
      </w:r>
    </w:p>
    <w:p w:rsidR="00FF04EC" w:rsidRPr="00960AB1" w:rsidRDefault="00FF04EC" w:rsidP="00FF04EC">
      <w:pPr>
        <w:pStyle w:val="berschrift2"/>
      </w:pPr>
      <w:r w:rsidRPr="00960AB1">
        <w:t>Besonderheiten</w:t>
      </w:r>
    </w:p>
    <w:p w:rsidR="00E96A42" w:rsidRDefault="00E96A42" w:rsidP="00E96A42">
      <w:pPr>
        <w:rPr>
          <w:rFonts w:cs="Arial"/>
          <w:szCs w:val="20"/>
        </w:rPr>
      </w:pPr>
      <w:r w:rsidRPr="00E96A42">
        <w:rPr>
          <w:rFonts w:cs="Arial"/>
          <w:szCs w:val="20"/>
        </w:rPr>
        <w:t>DMS (Device Management System)</w:t>
      </w:r>
      <w:r>
        <w:rPr>
          <w:rFonts w:cs="Arial"/>
          <w:szCs w:val="20"/>
        </w:rPr>
        <w:t>, d</w:t>
      </w:r>
      <w:r w:rsidRPr="00E96A42">
        <w:rPr>
          <w:rFonts w:cs="Arial"/>
          <w:szCs w:val="20"/>
        </w:rPr>
        <w:t>er Switch besitzt ein integriertes Netzwerküberwachungs- und Steuersystem, welches dem Nutzer auf sehr einfache Weise einen guten Überblick über das gesamte Netzwerk gibt.</w:t>
      </w:r>
    </w:p>
    <w:p w:rsidR="00342FE7" w:rsidRDefault="00FF04EC" w:rsidP="00FF04EC">
      <w:pPr>
        <w:rPr>
          <w:rFonts w:cs="Arial"/>
          <w:szCs w:val="20"/>
          <w:lang w:val="en-GB"/>
        </w:rPr>
      </w:pPr>
      <w:r w:rsidRPr="00E96A42">
        <w:rPr>
          <w:rFonts w:cs="Arial"/>
          <w:szCs w:val="20"/>
          <w:lang w:val="en-GB"/>
        </w:rPr>
        <w:t xml:space="preserve">PoE 802.3af/at mit max. 30W pro Port. </w:t>
      </w:r>
    </w:p>
    <w:p w:rsidR="00FF04EC" w:rsidRPr="00B314B8" w:rsidRDefault="00342FE7" w:rsidP="00FF04EC">
      <w:pPr>
        <w:rPr>
          <w:rFonts w:cs="Arial"/>
          <w:szCs w:val="20"/>
        </w:rPr>
      </w:pPr>
      <w:r w:rsidRPr="00B314B8">
        <w:rPr>
          <w:rFonts w:cs="Arial"/>
          <w:szCs w:val="20"/>
        </w:rPr>
        <w:t>Non-Stop-PoE</w:t>
      </w:r>
    </w:p>
    <w:p w:rsidR="00342FE7" w:rsidRPr="00B314B8" w:rsidRDefault="00342FE7" w:rsidP="00FF04EC">
      <w:pPr>
        <w:rPr>
          <w:rFonts w:cs="Arial"/>
          <w:szCs w:val="20"/>
        </w:rPr>
      </w:pPr>
      <w:r w:rsidRPr="00B314B8">
        <w:rPr>
          <w:rFonts w:cs="Arial"/>
          <w:szCs w:val="20"/>
        </w:rPr>
        <w:t>Erhöhte Netzwerksicherheit</w:t>
      </w:r>
    </w:p>
    <w:p w:rsidR="00342FE7" w:rsidRDefault="00FF04EC" w:rsidP="00FF04EC">
      <w:pPr>
        <w:rPr>
          <w:rFonts w:cs="Arial"/>
          <w:szCs w:val="20"/>
        </w:rPr>
      </w:pPr>
      <w:r>
        <w:rPr>
          <w:rFonts w:cs="Arial"/>
          <w:szCs w:val="20"/>
        </w:rPr>
        <w:t>Zwei 10G UpLinks</w:t>
      </w:r>
    </w:p>
    <w:p w:rsidR="00FF04EC" w:rsidRPr="00FF04EC" w:rsidRDefault="00FF04EC" w:rsidP="00FF04EC">
      <w:pPr>
        <w:rPr>
          <w:rFonts w:cs="Arial"/>
          <w:szCs w:val="20"/>
        </w:rPr>
      </w:pPr>
      <w:r w:rsidRPr="00FF04EC">
        <w:rPr>
          <w:rFonts w:cs="Arial"/>
          <w:szCs w:val="20"/>
        </w:rPr>
        <w:t>Hohe Backplane Leistung</w:t>
      </w:r>
    </w:p>
    <w:p w:rsidR="00FF04EC" w:rsidRDefault="00FF04EC" w:rsidP="00FF04EC">
      <w:pPr>
        <w:rPr>
          <w:rFonts w:cs="Arial"/>
          <w:szCs w:val="20"/>
        </w:rPr>
      </w:pPr>
      <w:r>
        <w:rPr>
          <w:rFonts w:cs="Arial"/>
          <w:szCs w:val="20"/>
        </w:rPr>
        <w:t>Layer3, statisches Routing</w:t>
      </w:r>
    </w:p>
    <w:p w:rsidR="00342FE7" w:rsidRPr="00960AB1" w:rsidRDefault="00342FE7" w:rsidP="00FF04EC">
      <w:pPr>
        <w:rPr>
          <w:rFonts w:cs="Arial"/>
          <w:szCs w:val="20"/>
        </w:rPr>
      </w:pPr>
    </w:p>
    <w:p w:rsidR="00FF04EC" w:rsidRPr="008A1CFC" w:rsidRDefault="00FF04EC" w:rsidP="00FF04EC">
      <w:pPr>
        <w:pStyle w:val="berschrift1"/>
      </w:pPr>
      <w:r w:rsidRPr="008A1CFC">
        <w:t>Besonderheiten für Videonetzwerke</w:t>
      </w:r>
    </w:p>
    <w:p w:rsidR="00FF04EC" w:rsidRPr="00342FE7" w:rsidRDefault="00FF04EC" w:rsidP="00342FE7">
      <w:pPr>
        <w:pStyle w:val="berschrift2"/>
      </w:pPr>
      <w:r w:rsidRPr="00342FE7">
        <w:t>Aktive Überwachung der Kamera</w:t>
      </w:r>
    </w:p>
    <w:p w:rsidR="00FF04EC" w:rsidRPr="00342FE7" w:rsidRDefault="00FF04EC" w:rsidP="00342FE7">
      <w:r w:rsidRPr="00342FE7">
        <w:t xml:space="preserve">Der Switch muss z.B. über PoE gespeiste Kameras kontinuierlich überwachen. Bei einem Kameraausfall muss der Switch die Kamera selbständig wieder neu starten können. Gelingt dies nicht, setzt der Switch über SNMP eine Alarmmeldung ab. </w:t>
      </w:r>
    </w:p>
    <w:p w:rsidR="00FF04EC" w:rsidRPr="00342FE7" w:rsidRDefault="00FF04EC" w:rsidP="00342FE7">
      <w:pPr>
        <w:pStyle w:val="berschrift2"/>
      </w:pPr>
      <w:r w:rsidRPr="00342FE7">
        <w:t>Aktive Überwachung der PoE-Speisung</w:t>
      </w:r>
    </w:p>
    <w:p w:rsidR="00FF04EC" w:rsidRPr="00342FE7" w:rsidRDefault="00FF04EC" w:rsidP="00342FE7">
      <w:r w:rsidRPr="00342FE7">
        <w:t xml:space="preserve">Wird z.B. durch eine defekte Kamera zu viel Leistung vom Switch verlangt, alarmiert der Switch über SNMP. </w:t>
      </w:r>
    </w:p>
    <w:p w:rsidR="00FF04EC" w:rsidRPr="00342FE7" w:rsidRDefault="00FF04EC" w:rsidP="00342FE7">
      <w:pPr>
        <w:pStyle w:val="berschrift2"/>
      </w:pPr>
      <w:r w:rsidRPr="00342FE7">
        <w:t>Aktive Verwaltung der PoE-Leistung</w:t>
      </w:r>
    </w:p>
    <w:p w:rsidR="00FF04EC" w:rsidRPr="00342FE7" w:rsidRDefault="00FF04EC" w:rsidP="00342FE7">
      <w:r w:rsidRPr="00342FE7">
        <w:t>Beim Aufstarten des Switches müssen die einzelnen PoE-Ports zeitversetzt aufgestartet werden</w:t>
      </w:r>
      <w:r w:rsidR="00342FE7" w:rsidRPr="00342FE7">
        <w:t>,</w:t>
      </w:r>
      <w:r w:rsidRPr="00342FE7">
        <w:t xml:space="preserve"> können um eine Überlastung der PoE-Netzteile zu verhindern. </w:t>
      </w:r>
    </w:p>
    <w:p w:rsidR="00FF04EC" w:rsidRPr="00342FE7" w:rsidRDefault="00FF04EC" w:rsidP="00342FE7">
      <w:pPr>
        <w:pStyle w:val="berschrift2"/>
      </w:pPr>
      <w:r w:rsidRPr="00342FE7">
        <w:t>Unterbruchfreie PoE-Speisung</w:t>
      </w:r>
    </w:p>
    <w:p w:rsidR="00FF04EC" w:rsidRPr="00342FE7" w:rsidRDefault="00FF04EC" w:rsidP="00342FE7">
      <w:r w:rsidRPr="00342FE7">
        <w:t>Die PoE-Speisung der PDs wird bei einem Reboot des Switches nicht unterbrochen.</w:t>
      </w:r>
    </w:p>
    <w:p w:rsidR="00342FE7" w:rsidRPr="00342FE7" w:rsidRDefault="00342FE7" w:rsidP="00342FE7">
      <w:pPr>
        <w:pStyle w:val="berschrift2"/>
      </w:pPr>
      <w:r w:rsidRPr="00342FE7">
        <w:t>Aktive Einbindung des Switches in Video Management Systeme</w:t>
      </w:r>
      <w:r w:rsidRPr="00342FE7">
        <w:br/>
      </w:r>
      <w:r w:rsidRPr="00342FE7">
        <w:rPr>
          <w:rStyle w:val="val"/>
          <w:b w:val="0"/>
          <w:bCs w:val="0"/>
        </w:rPr>
        <w:t>Für die verbreiteten Videomanagement Systeme Milestone und Siveillance Video gibt es SW-Module, die eine direkte Einbindung des Switch-Managements und des DMS in diese VMS erlauben.</w:t>
      </w:r>
    </w:p>
    <w:p w:rsidR="00FF04EC" w:rsidRPr="00342FE7" w:rsidRDefault="00FF04EC" w:rsidP="00342FE7">
      <w:pPr>
        <w:pStyle w:val="berschrift2"/>
      </w:pPr>
      <w:r w:rsidRPr="00342FE7">
        <w:t>Jumbo Frames auch bei 100 Mbit/s</w:t>
      </w:r>
    </w:p>
    <w:p w:rsidR="00FF04EC" w:rsidRDefault="00FF04EC" w:rsidP="00342FE7">
      <w:pPr>
        <w:rPr>
          <w:b/>
        </w:rPr>
      </w:pPr>
      <w:r w:rsidRPr="00342FE7">
        <w:t xml:space="preserve">Jumbo Frames bis </w:t>
      </w:r>
      <w:r w:rsidR="00342FE7" w:rsidRPr="00342FE7">
        <w:t>10'24</w:t>
      </w:r>
      <w:r w:rsidRPr="00342FE7">
        <w:t>0Bytes werden auch bei 100MBit/s unterstützt.</w:t>
      </w:r>
      <w:r w:rsidRPr="008A1CFC">
        <w:t xml:space="preserve"> </w:t>
      </w:r>
    </w:p>
    <w:p w:rsidR="00B43498" w:rsidRPr="005E5A05" w:rsidRDefault="005E5A05" w:rsidP="005D76BF">
      <w:pPr>
        <w:pStyle w:val="berschrift1"/>
      </w:pPr>
      <w:r w:rsidRPr="005E5A05">
        <w:t>Sicherheitsanforderungen</w:t>
      </w:r>
    </w:p>
    <w:p w:rsidR="00B43498" w:rsidRPr="00342FE7" w:rsidRDefault="005E5A05" w:rsidP="00342FE7">
      <w:pPr>
        <w:pStyle w:val="berschrift2"/>
      </w:pPr>
      <w:r w:rsidRPr="00342FE7">
        <w:t>Zertifizierte Authentifikation HTTPS</w:t>
      </w:r>
    </w:p>
    <w:p w:rsidR="005E5A05" w:rsidRDefault="005E5A05" w:rsidP="005E5A05">
      <w:r>
        <w:t xml:space="preserve">Die Installation eines privaten HTTPS-Schlüssels </w:t>
      </w:r>
      <w:r w:rsidR="004E6153">
        <w:t xml:space="preserve">für den Management-Zugang </w:t>
      </w:r>
      <w:r>
        <w:t>muss möglich sein.</w:t>
      </w:r>
    </w:p>
    <w:p w:rsidR="005E5A05" w:rsidRDefault="005E5A05" w:rsidP="005E5A05">
      <w:pPr>
        <w:pStyle w:val="berschrift2"/>
      </w:pPr>
      <w:r>
        <w:t>Benutzerverwaltung</w:t>
      </w:r>
    </w:p>
    <w:p w:rsidR="005E5A05" w:rsidRDefault="004E6153" w:rsidP="005E5A05">
      <w:r>
        <w:t>Die Rechte der Benützer müssen auf mindestens 15, frei einstellbaren Ebenen frei eingestellt werden können.</w:t>
      </w:r>
    </w:p>
    <w:p w:rsidR="004E6153" w:rsidRDefault="004E6153" w:rsidP="004E6153">
      <w:pPr>
        <w:pStyle w:val="berschrift2"/>
      </w:pPr>
      <w:r>
        <w:t>MAC-Adressentabelle</w:t>
      </w:r>
    </w:p>
    <w:p w:rsidR="004E6153" w:rsidRDefault="00086D07" w:rsidP="005E5A05">
      <w:r>
        <w:t>Die MAC-Tabelle muss automatisch und manuell verwaltet werden können. Statische Einträge müssen möglich sein.</w:t>
      </w:r>
    </w:p>
    <w:p w:rsidR="00086D07" w:rsidRDefault="00086D07" w:rsidP="00086D07">
      <w:pPr>
        <w:pStyle w:val="berschrift2"/>
      </w:pPr>
      <w:r>
        <w:t>ARP-Tabelle</w:t>
      </w:r>
    </w:p>
    <w:p w:rsidR="00086D07" w:rsidRDefault="00086D07" w:rsidP="005E5A05">
      <w:r>
        <w:t>Die ARP muss dynamisch und statisch verwaltet werden können. Eine Umwandlung einer dynamisch erstellten Tabelle in eine statische muss möglich sein.</w:t>
      </w:r>
    </w:p>
    <w:p w:rsidR="005E5A05" w:rsidRDefault="00086D07" w:rsidP="00086D07">
      <w:pPr>
        <w:pStyle w:val="berschrift2"/>
      </w:pPr>
      <w:r>
        <w:lastRenderedPageBreak/>
        <w:t>IP-Source Guard</w:t>
      </w:r>
    </w:p>
    <w:p w:rsidR="00086D07" w:rsidRDefault="00D261B6" w:rsidP="005E5A05">
      <w:r>
        <w:t>Das Gerät muss eine Prüfung der MAC-Adresse in Kombination mit der IP-Adresse beherrschen.</w:t>
      </w:r>
    </w:p>
    <w:p w:rsidR="00D261B6" w:rsidRDefault="005D76BF" w:rsidP="005D76BF">
      <w:pPr>
        <w:pStyle w:val="berschrift2"/>
      </w:pPr>
      <w:r>
        <w:t>Private VLANs</w:t>
      </w:r>
    </w:p>
    <w:p w:rsidR="005D76BF" w:rsidRDefault="00174823" w:rsidP="005E5A05">
      <w:r>
        <w:t>Die Trennung von Endgeräten innerhalb eines VLANS mit privaten VLANs muss möglich sein.</w:t>
      </w:r>
    </w:p>
    <w:p w:rsidR="00D261B6" w:rsidRDefault="00174823" w:rsidP="00174823">
      <w:pPr>
        <w:pStyle w:val="berschrift2"/>
      </w:pPr>
      <w:r>
        <w:t>ACL Access Control</w:t>
      </w:r>
    </w:p>
    <w:p w:rsidR="00FF04EC" w:rsidRDefault="00174823" w:rsidP="00174823">
      <w:r>
        <w:t xml:space="preserve">Pro Port müssen Regeln und Bedingungen für eingehende Pakete festgelegt werden können. Die Regeln </w:t>
      </w:r>
      <w:r w:rsidR="007D08D8">
        <w:t>müssen</w:t>
      </w:r>
      <w:r>
        <w:t xml:space="preserve"> Protokolle</w:t>
      </w:r>
      <w:r w:rsidR="007D08D8">
        <w:t xml:space="preserve"> bis und mit zur Anwendungsschicht berücksichtigen</w:t>
      </w:r>
      <w:r>
        <w:t>, IP-Ports und</w:t>
      </w:r>
      <w:r w:rsidR="008E4B11">
        <w:t xml:space="preserve"> Adressbereiche.</w:t>
      </w:r>
      <w:r>
        <w:t xml:space="preserve"> Die Regeln müssen wahlweise nach dem </w:t>
      </w:r>
      <w:r w:rsidR="008E4B11">
        <w:t>Berechtigungs-</w:t>
      </w:r>
      <w:r>
        <w:t xml:space="preserve"> oder dem Ausschlussverfahren wirken können.</w:t>
      </w:r>
      <w:r w:rsidR="00C40BAA">
        <w:t xml:space="preserve"> </w:t>
      </w:r>
    </w:p>
    <w:p w:rsidR="00C40BAA" w:rsidRDefault="00C40BAA" w:rsidP="00174823">
      <w:r w:rsidRPr="00FF04EC">
        <w:t>Die Filterung kann auf Basis der Quell und Zieladressierung vorgenommen werden und umfasst MAC, IP und VLAN ID.</w:t>
      </w:r>
    </w:p>
    <w:p w:rsidR="007D08D8" w:rsidRDefault="007D08D8" w:rsidP="007D08D8">
      <w:pPr>
        <w:pStyle w:val="berschrift2"/>
      </w:pPr>
      <w:r>
        <w:t>RADIUS und TACACS+ Authentifizierung</w:t>
      </w:r>
    </w:p>
    <w:p w:rsidR="00C40BAA" w:rsidRDefault="007D08D8" w:rsidP="007D08D8">
      <w:r>
        <w:t>Autorisierung und Abrechnung. MD5-Hash, Gast-VLAN, Einzel-/Mehrfach-Host-Modus und Einzel-/Mehrfachsitzungen. Unterstützt IGMP-RADIUS-basiertes 802.1X. Dynamische VLAN-Zuweisung</w:t>
      </w:r>
    </w:p>
    <w:p w:rsidR="00C40BAA" w:rsidRPr="00E31AC9" w:rsidRDefault="00C40BAA" w:rsidP="00174823"/>
    <w:p w:rsidR="00D16815" w:rsidRDefault="00D16815" w:rsidP="00D16815">
      <w:pPr>
        <w:pStyle w:val="berschrift2"/>
      </w:pPr>
      <w:r>
        <w:t>Technische Daten</w:t>
      </w:r>
    </w:p>
    <w:p w:rsidR="00D16815" w:rsidRDefault="00D16815" w:rsidP="00D16815">
      <w:pPr>
        <w:pStyle w:val="berschrift3"/>
      </w:pPr>
      <w:r>
        <w:t>Portliste</w:t>
      </w:r>
    </w:p>
    <w:p w:rsidR="00D16815" w:rsidRDefault="00D16815" w:rsidP="00AD33C7">
      <w:pPr>
        <w:pStyle w:val="TechnischeDaten"/>
        <w:spacing w:beforeLines="40" w:before="96" w:afterLines="40" w:after="96"/>
      </w:pPr>
      <w:r>
        <w:t>Optische Ports</w:t>
      </w:r>
      <w:r>
        <w:tab/>
      </w:r>
      <w:r w:rsidR="005A04A1">
        <w:t>2</w:t>
      </w:r>
      <w:r>
        <w:t xml:space="preserve"> SFP-Buchten für SFP</w:t>
      </w:r>
      <w:r w:rsidR="00A06E49">
        <w:t>/SFP+</w:t>
      </w:r>
      <w:r>
        <w:t xml:space="preserve"> (Mini GB</w:t>
      </w:r>
      <w:r w:rsidR="00FE28A8">
        <w:t>IC</w:t>
      </w:r>
      <w:r>
        <w:t>) für folgende Schnittstellen:</w:t>
      </w:r>
      <w:r>
        <w:br/>
      </w:r>
      <w:r w:rsidR="00A06E49">
        <w:t>10GBaseSR(10G Multimode)</w:t>
      </w:r>
      <w:r w:rsidR="00AD33C7">
        <w:br/>
        <w:t>10GBaseLR(10G Singlemode)</w:t>
      </w:r>
      <w:r w:rsidR="00AD33C7">
        <w:br/>
        <w:t>10GBaseLR bidi(10G Singlemode nur eine Faser)</w:t>
      </w:r>
      <w:r w:rsidR="00A06E49">
        <w:br/>
      </w:r>
      <w:r>
        <w:t>1000BaseSX (Gigabit Multimode)</w:t>
      </w:r>
      <w:r>
        <w:br/>
        <w:t>1000BaseLX (Gigabit Singlemode)</w:t>
      </w:r>
      <w:r>
        <w:br/>
        <w:t>1000BaseLX bidi (Gigabit Singlemode nur 1 Faser)</w:t>
      </w:r>
    </w:p>
    <w:p w:rsidR="00D16815" w:rsidRDefault="00D16815" w:rsidP="00AD33C7">
      <w:pPr>
        <w:pStyle w:val="TechnischeDaten"/>
        <w:spacing w:beforeLines="40" w:before="96" w:afterLines="40" w:after="96"/>
      </w:pPr>
      <w:r>
        <w:t>Elektrische Ports</w:t>
      </w:r>
      <w:r>
        <w:tab/>
      </w:r>
      <w:r w:rsidR="005A04A1">
        <w:t>8</w:t>
      </w:r>
      <w:r>
        <w:t xml:space="preserve"> x 10/100/1000BaseTX (RJ45)</w:t>
      </w:r>
      <w:r w:rsidR="005A04A1">
        <w:t xml:space="preserve"> mit PoE 802.3af/at</w:t>
      </w:r>
      <w:r>
        <w:br/>
      </w:r>
      <w:r w:rsidR="00FA67E0">
        <w:t xml:space="preserve">Total </w:t>
      </w:r>
      <w:r w:rsidR="00A06E49">
        <w:t>250</w:t>
      </w:r>
      <w:r w:rsidR="00FA67E0">
        <w:t>W PoE Leistung</w:t>
      </w:r>
    </w:p>
    <w:p w:rsidR="00EC0BEE" w:rsidRPr="00B92167" w:rsidRDefault="00EC0BEE" w:rsidP="00AD33C7">
      <w:pPr>
        <w:pStyle w:val="TechnischeDaten"/>
        <w:spacing w:beforeLines="40" w:before="96" w:afterLines="40" w:after="96"/>
        <w:rPr>
          <w:lang w:val="en-GB"/>
        </w:rPr>
      </w:pPr>
      <w:r w:rsidRPr="00B92167">
        <w:rPr>
          <w:lang w:val="en-GB"/>
        </w:rPr>
        <w:t>Konsole</w:t>
      </w:r>
      <w:r w:rsidRPr="00B92167">
        <w:rPr>
          <w:lang w:val="en-GB"/>
        </w:rPr>
        <w:tab/>
        <w:t>RS232, CLI, RJ45</w:t>
      </w:r>
    </w:p>
    <w:p w:rsidR="00D16815" w:rsidRPr="00B92167" w:rsidRDefault="00D16815" w:rsidP="00AD33C7">
      <w:pPr>
        <w:pStyle w:val="berschrift3"/>
        <w:spacing w:beforeLines="40" w:before="96" w:afterLines="40" w:after="96"/>
        <w:rPr>
          <w:lang w:val="en-GB"/>
        </w:rPr>
      </w:pPr>
      <w:r w:rsidRPr="00B92167">
        <w:rPr>
          <w:lang w:val="en-GB"/>
        </w:rPr>
        <w:t>Hardware</w:t>
      </w:r>
    </w:p>
    <w:p w:rsidR="00D16815" w:rsidRPr="00D16815" w:rsidRDefault="00D16815" w:rsidP="00AD33C7">
      <w:pPr>
        <w:pStyle w:val="TechnischeDaten"/>
        <w:spacing w:beforeLines="40" w:before="96" w:afterLines="40" w:after="96"/>
        <w:rPr>
          <w:lang w:val="en-US"/>
        </w:rPr>
      </w:pPr>
      <w:r w:rsidRPr="00D16815">
        <w:rPr>
          <w:lang w:val="en-US"/>
        </w:rPr>
        <w:t>Architektur</w:t>
      </w:r>
      <w:r w:rsidRPr="00D16815">
        <w:rPr>
          <w:lang w:val="en-US"/>
        </w:rPr>
        <w:tab/>
        <w:t>Store and forward</w:t>
      </w:r>
    </w:p>
    <w:p w:rsidR="00D16815" w:rsidRPr="00B314B8" w:rsidRDefault="00D16815" w:rsidP="00AD33C7">
      <w:pPr>
        <w:pStyle w:val="TechnischeDaten"/>
        <w:spacing w:beforeLines="40" w:before="96" w:afterLines="40" w:after="96"/>
      </w:pPr>
      <w:r w:rsidRPr="00B314B8">
        <w:t>Switch Leistung</w:t>
      </w:r>
      <w:r w:rsidR="002A75CC" w:rsidRPr="00B314B8">
        <w:t>/Backplane</w:t>
      </w:r>
      <w:r w:rsidRPr="00B314B8">
        <w:tab/>
      </w:r>
      <w:r w:rsidR="007D08D8" w:rsidRPr="00B314B8">
        <w:t>min. 56</w:t>
      </w:r>
      <w:r w:rsidRPr="00B314B8">
        <w:t>GBit/s</w:t>
      </w:r>
    </w:p>
    <w:p w:rsidR="00D16815" w:rsidRPr="00B314B8" w:rsidRDefault="00D16815" w:rsidP="00AD33C7">
      <w:pPr>
        <w:pStyle w:val="TechnischeDaten"/>
        <w:spacing w:beforeLines="40" w:before="96" w:afterLines="40" w:after="96"/>
      </w:pPr>
      <w:r w:rsidRPr="00B314B8">
        <w:t>MAC Adressen</w:t>
      </w:r>
      <w:r w:rsidRPr="00B314B8">
        <w:tab/>
      </w:r>
      <w:r w:rsidR="00AD33C7" w:rsidRPr="00B314B8">
        <w:t>16</w:t>
      </w:r>
      <w:r w:rsidRPr="00B314B8">
        <w:t>K</w:t>
      </w:r>
    </w:p>
    <w:p w:rsidR="00D16815" w:rsidRPr="00B314B8" w:rsidRDefault="00D16815" w:rsidP="00AD33C7">
      <w:pPr>
        <w:pStyle w:val="TechnischeDaten"/>
        <w:spacing w:beforeLines="40" w:before="96" w:afterLines="40" w:after="96"/>
      </w:pPr>
      <w:r w:rsidRPr="00B314B8">
        <w:t>Jumbo Frame</w:t>
      </w:r>
      <w:r w:rsidRPr="00B314B8">
        <w:tab/>
      </w:r>
      <w:r w:rsidR="00AD33C7" w:rsidRPr="00B314B8">
        <w:t>10,24</w:t>
      </w:r>
      <w:r w:rsidRPr="00B314B8">
        <w:t>kBytes</w:t>
      </w:r>
    </w:p>
    <w:p w:rsidR="00D16815" w:rsidRPr="00B314B8" w:rsidRDefault="00D16815" w:rsidP="00AD33C7">
      <w:pPr>
        <w:pStyle w:val="berschrift3"/>
        <w:spacing w:beforeLines="40" w:before="96" w:afterLines="40" w:after="96"/>
      </w:pPr>
      <w:r w:rsidRPr="00B314B8">
        <w:t>Management</w:t>
      </w:r>
    </w:p>
    <w:p w:rsidR="00D16815" w:rsidRPr="00B314B8" w:rsidRDefault="00D16815" w:rsidP="00AD33C7">
      <w:pPr>
        <w:pStyle w:val="TechnischeDaten"/>
        <w:spacing w:beforeLines="40" w:before="96" w:afterLines="40" w:after="96"/>
      </w:pPr>
      <w:r w:rsidRPr="00B314B8">
        <w:t>System Konfiguration</w:t>
      </w:r>
      <w:r w:rsidRPr="00B314B8">
        <w:tab/>
      </w:r>
      <w:r w:rsidR="00782022" w:rsidRPr="00B314B8">
        <w:t xml:space="preserve">Web Browser, DMS </w:t>
      </w:r>
      <w:r w:rsidRPr="00B314B8">
        <w:t>Konsole</w:t>
      </w:r>
      <w:r w:rsidR="009F7647" w:rsidRPr="00B314B8">
        <w:t xml:space="preserve"> CLI</w:t>
      </w:r>
      <w:r w:rsidR="00782022" w:rsidRPr="00B314B8">
        <w:t xml:space="preserve">, </w:t>
      </w:r>
      <w:r w:rsidRPr="00B314B8">
        <w:t>SNMPv1, v2c und v3</w:t>
      </w:r>
      <w:r w:rsidR="009F7647" w:rsidRPr="00B314B8">
        <w:t xml:space="preserve"> (USM)</w:t>
      </w:r>
      <w:r w:rsidR="00782022" w:rsidRPr="00B314B8">
        <w:t>,</w:t>
      </w:r>
      <w:r w:rsidR="00B92167" w:rsidRPr="00B314B8">
        <w:t xml:space="preserve"> </w:t>
      </w:r>
      <w:r w:rsidR="00782022" w:rsidRPr="00B314B8">
        <w:t xml:space="preserve">http, HTTPS, </w:t>
      </w:r>
      <w:r w:rsidR="00B92167" w:rsidRPr="00B314B8">
        <w:t>Telnet</w:t>
      </w:r>
      <w:r w:rsidR="00782022" w:rsidRPr="00B314B8">
        <w:br/>
        <w:t>Einzelne Konfigurationsmethoden müssen gesperrt werden können.</w:t>
      </w:r>
    </w:p>
    <w:p w:rsidR="00D16815" w:rsidRDefault="00D16815" w:rsidP="00AD33C7">
      <w:pPr>
        <w:pStyle w:val="TechnischeDaten"/>
        <w:spacing w:beforeLines="40" w:before="96" w:afterLines="40" w:after="96"/>
      </w:pPr>
      <w:r w:rsidRPr="00E018EB">
        <w:rPr>
          <w:lang w:val="fr-CH"/>
        </w:rPr>
        <w:t>Port Konfiguration</w:t>
      </w:r>
      <w:r w:rsidRPr="00E018EB">
        <w:rPr>
          <w:lang w:val="fr-CH"/>
        </w:rPr>
        <w:tab/>
        <w:t xml:space="preserve">Port disable/enable. </w:t>
      </w:r>
      <w:r w:rsidRPr="00E018EB">
        <w:rPr>
          <w:lang w:val="en-US"/>
        </w:rPr>
        <w:t xml:space="preserve">Auto-negotiation 10/100/1000Mbps. Flow Control disable/enable. </w:t>
      </w:r>
      <w:r w:rsidRPr="00E018EB">
        <w:t>Datenrate Kontrolle auf jedem Port. Max. Framesize, Power Control</w:t>
      </w:r>
      <w:r w:rsidR="009F7647">
        <w:t>, PoE Zeitplan</w:t>
      </w:r>
    </w:p>
    <w:p w:rsidR="00D16815" w:rsidRDefault="00D16815" w:rsidP="00AD33C7">
      <w:pPr>
        <w:pStyle w:val="TechnischeDaten"/>
        <w:spacing w:beforeLines="40" w:before="96" w:afterLines="40" w:after="96"/>
      </w:pPr>
      <w:r>
        <w:t>Port Status</w:t>
      </w:r>
      <w:r>
        <w:tab/>
        <w:t>Anzeige pro Port Geschwindigkeit Duplex Modus, Link Status, Flow Control Status. Auto negotiation status, trunk status</w:t>
      </w:r>
      <w:r w:rsidRPr="00E018EB">
        <w:t xml:space="preserve"> Anzeige pro Port Geschwindigkeit Link Status, Flow Control Status. Auto negotiation status, trunk status</w:t>
      </w:r>
      <w:r>
        <w:t>.</w:t>
      </w:r>
    </w:p>
    <w:p w:rsidR="00D16815" w:rsidRDefault="00D16815" w:rsidP="00AD33C7">
      <w:pPr>
        <w:pStyle w:val="TechnischeDaten"/>
        <w:spacing w:beforeLines="40" w:before="96" w:afterLines="40" w:after="96"/>
      </w:pPr>
      <w:r>
        <w:t>VLAN</w:t>
      </w:r>
      <w:r>
        <w:tab/>
      </w:r>
      <w:r w:rsidRPr="00E018EB">
        <w:t>802.1Q Tagged Based VLAN ,bis zu 255 VLAN Gruppen, Q-in-Q, Private VLAN</w:t>
      </w:r>
    </w:p>
    <w:p w:rsidR="00D16815" w:rsidRDefault="00D16815" w:rsidP="00AD33C7">
      <w:pPr>
        <w:pStyle w:val="TechnischeDaten"/>
        <w:spacing w:beforeLines="40" w:before="96" w:afterLines="40" w:after="96"/>
      </w:pPr>
      <w:r>
        <w:t>Link Aggregation</w:t>
      </w:r>
      <w:r>
        <w:tab/>
      </w:r>
      <w:r w:rsidRPr="00E018EB">
        <w:t>IEEE 802.3ad LACP / Static Trunk, unterstützt 18 Gruppen von 8-Port trunks oder static trunk</w:t>
      </w:r>
    </w:p>
    <w:p w:rsidR="00D16815" w:rsidRDefault="00D16815" w:rsidP="00AD33C7">
      <w:pPr>
        <w:pStyle w:val="TechnischeDaten"/>
        <w:spacing w:beforeLines="40" w:before="96" w:afterLines="40" w:after="96"/>
        <w:rPr>
          <w:lang w:val="en-GB"/>
        </w:rPr>
      </w:pPr>
      <w:r w:rsidRPr="009D2A30">
        <w:rPr>
          <w:lang w:val="en-GB"/>
        </w:rPr>
        <w:t>QoS</w:t>
      </w:r>
      <w:r w:rsidRPr="009D2A30">
        <w:rPr>
          <w:lang w:val="en-GB"/>
        </w:rPr>
        <w:tab/>
      </w:r>
      <w:r w:rsidRPr="00E018EB">
        <w:rPr>
          <w:lang w:val="en-GB"/>
        </w:rPr>
        <w:t>Traffic classification basiert, Strict priority und WRR,</w:t>
      </w:r>
      <w:r>
        <w:rPr>
          <w:lang w:val="en-GB"/>
        </w:rPr>
        <w:t xml:space="preserve"> 4-level priority für Switching,</w:t>
      </w:r>
      <w:r w:rsidRPr="00E018EB">
        <w:rPr>
          <w:lang w:val="en-GB"/>
        </w:rPr>
        <w:t xml:space="preserve"> Port Nummer</w:t>
      </w:r>
      <w:r>
        <w:rPr>
          <w:lang w:val="en-GB"/>
        </w:rPr>
        <w:t>,</w:t>
      </w:r>
      <w:r w:rsidRPr="00E018EB">
        <w:rPr>
          <w:lang w:val="en-GB"/>
        </w:rPr>
        <w:t xml:space="preserve"> 802.1p priority</w:t>
      </w:r>
      <w:r>
        <w:rPr>
          <w:lang w:val="en-GB"/>
        </w:rPr>
        <w:t xml:space="preserve">, </w:t>
      </w:r>
      <w:r w:rsidRPr="00E018EB">
        <w:rPr>
          <w:lang w:val="en-GB"/>
        </w:rPr>
        <w:t>- DS/TOS field in IP Packet</w:t>
      </w:r>
    </w:p>
    <w:p w:rsidR="00D16815" w:rsidRPr="009D2A30" w:rsidRDefault="00D16815" w:rsidP="00AD33C7">
      <w:pPr>
        <w:pStyle w:val="TechnischeDaten"/>
        <w:spacing w:beforeLines="40" w:before="96" w:afterLines="40" w:after="96"/>
        <w:rPr>
          <w:lang w:val="en-GB"/>
        </w:rPr>
      </w:pPr>
      <w:r w:rsidRPr="009D2A30">
        <w:rPr>
          <w:lang w:val="en-GB"/>
        </w:rPr>
        <w:t>IGMP Snooping</w:t>
      </w:r>
      <w:r w:rsidRPr="009D2A30">
        <w:rPr>
          <w:lang w:val="en-GB"/>
        </w:rPr>
        <w:tab/>
      </w:r>
      <w:r w:rsidRPr="00B51E31">
        <w:rPr>
          <w:lang w:val="en-GB"/>
        </w:rPr>
        <w:t>IGMP (v1/v2/v3) Snooping, bis zu 256K multicast Gruppen, IGMP Querier mode support, MLD v1/v2, Proxy</w:t>
      </w:r>
    </w:p>
    <w:p w:rsidR="00D16815" w:rsidRPr="009D2A30" w:rsidRDefault="00D16815" w:rsidP="00AD33C7">
      <w:pPr>
        <w:pStyle w:val="TechnischeDaten"/>
        <w:spacing w:beforeLines="40" w:before="96" w:afterLines="40" w:after="96"/>
        <w:rPr>
          <w:lang w:val="en-GB"/>
        </w:rPr>
      </w:pPr>
      <w:r w:rsidRPr="009D2A30">
        <w:rPr>
          <w:lang w:val="en-GB"/>
        </w:rPr>
        <w:t>Access Control Liste</w:t>
      </w:r>
      <w:r w:rsidRPr="009D2A30">
        <w:rPr>
          <w:lang w:val="en-GB"/>
        </w:rPr>
        <w:tab/>
      </w:r>
      <w:r w:rsidRPr="00B51E31">
        <w:rPr>
          <w:lang w:val="en-GB"/>
        </w:rPr>
        <w:t>IP-Based ACL/MAC-Based ACL, 256 entries, VLAN ID, u.v.a.</w:t>
      </w:r>
    </w:p>
    <w:p w:rsidR="00D16815" w:rsidRPr="00B51E31" w:rsidRDefault="00D16815" w:rsidP="00AD33C7">
      <w:pPr>
        <w:pStyle w:val="TechnischeDaten"/>
        <w:spacing w:beforeLines="40" w:before="96" w:afterLines="40" w:after="96"/>
      </w:pPr>
      <w:r w:rsidRPr="00B51E31">
        <w:t>SNMP MIBs</w:t>
      </w:r>
      <w:r w:rsidRPr="00B51E31">
        <w:tab/>
        <w:t>v1, v2c und v3 mit fortraps</w:t>
      </w:r>
    </w:p>
    <w:p w:rsidR="00D16815" w:rsidRPr="00B51E31" w:rsidRDefault="00D16815" w:rsidP="00AD33C7">
      <w:pPr>
        <w:pStyle w:val="TechnischeDaten"/>
        <w:spacing w:beforeLines="40" w:before="96" w:afterLines="40" w:after="96"/>
      </w:pPr>
      <w:r w:rsidRPr="00B51E31">
        <w:lastRenderedPageBreak/>
        <w:t>Normen</w:t>
      </w:r>
      <w:r w:rsidRPr="00B51E31">
        <w:tab/>
        <w:t>IEEE 802.3 10Base-T</w:t>
      </w:r>
    </w:p>
    <w:p w:rsidR="00D16815" w:rsidRPr="00B51E31" w:rsidRDefault="00D16815" w:rsidP="00AD33C7">
      <w:pPr>
        <w:pStyle w:val="TechnischeDaten"/>
        <w:spacing w:beforeLines="40" w:before="96" w:afterLines="40" w:after="96"/>
        <w:ind w:firstLine="0"/>
      </w:pPr>
      <w:r w:rsidRPr="00B51E31">
        <w:t>IEEE 802.3u 100Base-TX/100BASE-FX</w:t>
      </w:r>
    </w:p>
    <w:p w:rsidR="00D16815" w:rsidRPr="00B51E31" w:rsidRDefault="00D16815" w:rsidP="00AD33C7">
      <w:pPr>
        <w:pStyle w:val="TechnischeDaten"/>
        <w:spacing w:beforeLines="40" w:before="96" w:afterLines="40" w:after="96"/>
        <w:ind w:firstLine="0"/>
      </w:pPr>
      <w:r w:rsidRPr="00B51E31">
        <w:t>IEEE 802.3z Gigabit SX/LX</w:t>
      </w:r>
    </w:p>
    <w:p w:rsidR="00D16815" w:rsidRPr="00B51E31" w:rsidRDefault="00D16815" w:rsidP="00AD33C7">
      <w:pPr>
        <w:pStyle w:val="TechnischeDaten"/>
        <w:spacing w:beforeLines="40" w:before="96" w:afterLines="40" w:after="96"/>
        <w:ind w:firstLine="0"/>
        <w:rPr>
          <w:lang w:val="en-GB"/>
        </w:rPr>
      </w:pPr>
      <w:r w:rsidRPr="00B51E31">
        <w:rPr>
          <w:lang w:val="en-GB"/>
        </w:rPr>
        <w:t>IEEE 802.3ab Gigabit 1000T</w:t>
      </w:r>
    </w:p>
    <w:p w:rsidR="00D16815" w:rsidRPr="00B51E31" w:rsidRDefault="00D16815" w:rsidP="00AD33C7">
      <w:pPr>
        <w:pStyle w:val="TechnischeDaten"/>
        <w:spacing w:beforeLines="40" w:before="96" w:afterLines="40" w:after="96"/>
        <w:ind w:firstLine="0"/>
        <w:rPr>
          <w:lang w:val="en-GB"/>
        </w:rPr>
      </w:pPr>
      <w:r w:rsidRPr="00B51E31">
        <w:rPr>
          <w:lang w:val="en-GB"/>
        </w:rPr>
        <w:t>IEEE 802.3x Flow Control and Back pressure</w:t>
      </w:r>
    </w:p>
    <w:p w:rsidR="00D16815" w:rsidRPr="00B51E31" w:rsidRDefault="00D16815" w:rsidP="00AD33C7">
      <w:pPr>
        <w:pStyle w:val="TechnischeDaten"/>
        <w:spacing w:beforeLines="40" w:before="96" w:afterLines="40" w:after="96"/>
        <w:ind w:firstLine="0"/>
        <w:rPr>
          <w:lang w:val="en-GB"/>
        </w:rPr>
      </w:pPr>
      <w:r w:rsidRPr="00B51E31">
        <w:rPr>
          <w:lang w:val="en-GB"/>
        </w:rPr>
        <w:t>IEEE 802.3ad Port trunk with LACP</w:t>
      </w:r>
    </w:p>
    <w:p w:rsidR="00D16815" w:rsidRPr="00B51E31" w:rsidRDefault="00D16815" w:rsidP="00AD33C7">
      <w:pPr>
        <w:pStyle w:val="TechnischeDaten"/>
        <w:spacing w:beforeLines="40" w:before="96" w:afterLines="40" w:after="96"/>
        <w:ind w:firstLine="0"/>
        <w:rPr>
          <w:lang w:val="en-GB"/>
        </w:rPr>
      </w:pPr>
      <w:r w:rsidRPr="00B51E31">
        <w:rPr>
          <w:lang w:val="en-GB"/>
        </w:rPr>
        <w:t>IEEE 802.1d Spanning tree protocol</w:t>
      </w:r>
    </w:p>
    <w:p w:rsidR="00D16815" w:rsidRPr="00B51E31" w:rsidRDefault="00D16815" w:rsidP="00AD33C7">
      <w:pPr>
        <w:pStyle w:val="TechnischeDaten"/>
        <w:spacing w:beforeLines="40" w:before="96" w:afterLines="40" w:after="96"/>
        <w:ind w:firstLine="0"/>
        <w:rPr>
          <w:lang w:val="en-GB"/>
        </w:rPr>
      </w:pPr>
      <w:r w:rsidRPr="00B51E31">
        <w:rPr>
          <w:lang w:val="en-GB"/>
        </w:rPr>
        <w:t>IEEE 802.1w Rapid spanning tree protocol</w:t>
      </w:r>
    </w:p>
    <w:p w:rsidR="00D16815" w:rsidRPr="00B51E31" w:rsidRDefault="00D16815" w:rsidP="00AD33C7">
      <w:pPr>
        <w:pStyle w:val="TechnischeDaten"/>
        <w:spacing w:beforeLines="40" w:before="96" w:afterLines="40" w:after="96"/>
        <w:ind w:firstLine="0"/>
        <w:rPr>
          <w:lang w:val="en-GB"/>
        </w:rPr>
      </w:pPr>
      <w:r w:rsidRPr="00B51E31">
        <w:rPr>
          <w:lang w:val="en-GB"/>
        </w:rPr>
        <w:t>IEEE 802.1s Multiple spanning tree protocol</w:t>
      </w:r>
    </w:p>
    <w:p w:rsidR="00D16815" w:rsidRPr="00B51E31" w:rsidRDefault="00D16815" w:rsidP="00AD33C7">
      <w:pPr>
        <w:pStyle w:val="TechnischeDaten"/>
        <w:spacing w:beforeLines="40" w:before="96" w:afterLines="40" w:after="96"/>
        <w:ind w:firstLine="0"/>
        <w:rPr>
          <w:lang w:val="en-GB"/>
        </w:rPr>
      </w:pPr>
      <w:r w:rsidRPr="00B51E31">
        <w:rPr>
          <w:lang w:val="en-GB"/>
        </w:rPr>
        <w:t>IEEE 802.1p Class of service</w:t>
      </w:r>
    </w:p>
    <w:p w:rsidR="00D16815" w:rsidRPr="00B51E31" w:rsidRDefault="00D16815" w:rsidP="00AD33C7">
      <w:pPr>
        <w:pStyle w:val="TechnischeDaten"/>
        <w:spacing w:beforeLines="40" w:before="96" w:afterLines="40" w:after="96"/>
        <w:ind w:firstLine="0"/>
        <w:rPr>
          <w:lang w:val="en-GB"/>
        </w:rPr>
      </w:pPr>
      <w:r w:rsidRPr="00B51E31">
        <w:rPr>
          <w:lang w:val="en-GB"/>
        </w:rPr>
        <w:t>IEEE 802.1Q VLAN Tagging</w:t>
      </w:r>
    </w:p>
    <w:p w:rsidR="00D16815" w:rsidRPr="00B51E31" w:rsidRDefault="00D16815" w:rsidP="00AD33C7">
      <w:pPr>
        <w:pStyle w:val="TechnischeDaten"/>
        <w:spacing w:beforeLines="40" w:before="96" w:afterLines="40" w:after="96"/>
        <w:ind w:firstLine="0"/>
        <w:rPr>
          <w:lang w:val="en-GB"/>
        </w:rPr>
      </w:pPr>
      <w:r w:rsidRPr="00B51E31">
        <w:rPr>
          <w:lang w:val="en-GB"/>
        </w:rPr>
        <w:t>IEEE 802.1x Port Authentication Network Control</w:t>
      </w:r>
    </w:p>
    <w:p w:rsidR="00D16815" w:rsidRPr="00B51E31" w:rsidRDefault="00D16815" w:rsidP="00AD33C7">
      <w:pPr>
        <w:pStyle w:val="TechnischeDaten"/>
        <w:spacing w:beforeLines="40" w:before="96" w:afterLines="40" w:after="96"/>
        <w:ind w:firstLine="0"/>
        <w:rPr>
          <w:lang w:val="en-GB"/>
        </w:rPr>
      </w:pPr>
      <w:r w:rsidRPr="00B51E31">
        <w:rPr>
          <w:lang w:val="en-GB"/>
        </w:rPr>
        <w:t>IEEE 802.1ab LLDP</w:t>
      </w:r>
    </w:p>
    <w:p w:rsidR="00D16815" w:rsidRPr="00B51E31" w:rsidRDefault="00D16815" w:rsidP="00AD33C7">
      <w:pPr>
        <w:pStyle w:val="TechnischeDaten"/>
        <w:spacing w:beforeLines="40" w:before="96" w:afterLines="40" w:after="96"/>
        <w:ind w:firstLine="0"/>
        <w:rPr>
          <w:lang w:val="en-GB"/>
        </w:rPr>
      </w:pPr>
      <w:r w:rsidRPr="00B51E31">
        <w:rPr>
          <w:lang w:val="en-GB"/>
        </w:rPr>
        <w:t>IEEE 802.3af/at Power over Ethernet</w:t>
      </w:r>
    </w:p>
    <w:p w:rsidR="00D16815" w:rsidRPr="00CC6B60" w:rsidRDefault="00D16815" w:rsidP="00AD33C7">
      <w:pPr>
        <w:pStyle w:val="TechnischeDaten"/>
        <w:spacing w:beforeLines="40" w:before="96" w:afterLines="40" w:after="96"/>
        <w:ind w:firstLine="0"/>
        <w:rPr>
          <w:lang w:val="en-GB"/>
        </w:rPr>
      </w:pPr>
      <w:r w:rsidRPr="00CC6B60">
        <w:rPr>
          <w:lang w:val="en-GB"/>
        </w:rPr>
        <w:t>IEEE 802.az Energy Efficient Ethernet</w:t>
      </w:r>
    </w:p>
    <w:p w:rsidR="00B314B8" w:rsidRPr="00CC6B60" w:rsidRDefault="00B314B8" w:rsidP="00AD33C7">
      <w:pPr>
        <w:pStyle w:val="TechnischeDaten"/>
        <w:spacing w:beforeLines="40" w:before="96" w:afterLines="40" w:after="96"/>
        <w:ind w:firstLine="0"/>
        <w:rPr>
          <w:lang w:val="en-GB"/>
        </w:rPr>
      </w:pPr>
      <w:r w:rsidRPr="00CC6B60">
        <w:rPr>
          <w:lang w:val="en-GB"/>
        </w:rPr>
        <w:t>IEEE 1588v2 PTP Precision Time Protocol</w:t>
      </w:r>
    </w:p>
    <w:p w:rsidR="00D16815" w:rsidRDefault="00D16815" w:rsidP="00AD33C7">
      <w:pPr>
        <w:pStyle w:val="berschrift3"/>
        <w:spacing w:beforeLines="40" w:before="96" w:afterLines="40" w:after="96"/>
      </w:pPr>
      <w:r>
        <w:t>Elektrische und thermische Werte</w:t>
      </w:r>
    </w:p>
    <w:p w:rsidR="00D16815" w:rsidRDefault="00D16815" w:rsidP="00AD33C7">
      <w:pPr>
        <w:pStyle w:val="TechnischeDaten"/>
        <w:spacing w:beforeLines="40" w:before="96" w:afterLines="40" w:after="96"/>
      </w:pPr>
      <w:r>
        <w:t>Speisespannung</w:t>
      </w:r>
      <w:r>
        <w:tab/>
        <w:t>110 – 240VAC 50/60Hz</w:t>
      </w:r>
    </w:p>
    <w:p w:rsidR="00D16815" w:rsidRDefault="00D16815" w:rsidP="00AD33C7">
      <w:pPr>
        <w:pStyle w:val="TechnischeDaten"/>
        <w:spacing w:beforeLines="40" w:before="96" w:afterLines="40" w:after="96"/>
      </w:pPr>
      <w:r>
        <w:t>Leistung ohne PoE</w:t>
      </w:r>
      <w:r>
        <w:tab/>
      </w:r>
      <w:r w:rsidR="005A04A1">
        <w:t>40</w:t>
      </w:r>
      <w:r>
        <w:t>W</w:t>
      </w:r>
    </w:p>
    <w:p w:rsidR="00FA67E0" w:rsidRDefault="00FA67E0" w:rsidP="00AD33C7">
      <w:pPr>
        <w:pStyle w:val="TechnischeDaten"/>
        <w:spacing w:beforeLines="40" w:before="96" w:afterLines="40" w:after="96"/>
      </w:pPr>
      <w:r>
        <w:t>Leistung mit PoE</w:t>
      </w:r>
      <w:r>
        <w:tab/>
      </w:r>
      <w:r w:rsidR="007D08D8">
        <w:t>290</w:t>
      </w:r>
      <w:r>
        <w:t>W</w:t>
      </w:r>
    </w:p>
    <w:p w:rsidR="00D16815" w:rsidRDefault="00D16815" w:rsidP="00AD33C7">
      <w:pPr>
        <w:pStyle w:val="TechnischeDaten"/>
        <w:spacing w:beforeLines="40" w:before="96" w:afterLines="40" w:after="96"/>
      </w:pPr>
      <w:r>
        <w:t>Betriebstemperatur:</w:t>
      </w:r>
      <w:r>
        <w:tab/>
        <w:t>0°C bis +</w:t>
      </w:r>
      <w:r w:rsidR="007D08D8">
        <w:t>5</w:t>
      </w:r>
      <w:r>
        <w:t>0°C</w:t>
      </w:r>
    </w:p>
    <w:p w:rsidR="00D16815" w:rsidRDefault="00D16815" w:rsidP="00AD33C7">
      <w:pPr>
        <w:pStyle w:val="TechnischeDaten"/>
        <w:spacing w:beforeLines="40" w:before="96" w:afterLines="40" w:after="96"/>
      </w:pPr>
      <w:r>
        <w:t>Lagertemperatur:</w:t>
      </w:r>
      <w:r>
        <w:tab/>
        <w:t>-20°C bis +70°C</w:t>
      </w:r>
    </w:p>
    <w:p w:rsidR="00D16815" w:rsidRDefault="00D16815" w:rsidP="00AD33C7">
      <w:pPr>
        <w:pStyle w:val="TechnischeDaten"/>
        <w:spacing w:beforeLines="40" w:before="96" w:afterLines="40" w:after="96"/>
      </w:pPr>
      <w:r>
        <w:t>Feuchte:</w:t>
      </w:r>
      <w:r>
        <w:tab/>
        <w:t>20% bis 95% rel. Feuchte nicht kondensierend</w:t>
      </w:r>
    </w:p>
    <w:p w:rsidR="00016162" w:rsidRPr="00146330" w:rsidRDefault="00016162" w:rsidP="00AD33C7">
      <w:pPr>
        <w:pStyle w:val="TechnischeDaten"/>
        <w:spacing w:beforeLines="40" w:before="96" w:afterLines="40" w:after="96"/>
        <w:ind w:left="0" w:firstLine="0"/>
      </w:pPr>
    </w:p>
    <w:p w:rsidR="00FE621F" w:rsidRPr="00146330" w:rsidRDefault="00FE621F" w:rsidP="00AD33C7">
      <w:pPr>
        <w:pStyle w:val="TechnischeDaten"/>
        <w:spacing w:beforeLines="40" w:before="96" w:afterLines="40" w:after="96"/>
      </w:pPr>
      <w:r w:rsidRPr="00F10B00">
        <w:rPr>
          <w:b/>
        </w:rPr>
        <w:t>Hersteller:</w:t>
      </w:r>
      <w:r>
        <w:tab/>
        <w:t>barox Kommunikation</w:t>
      </w:r>
    </w:p>
    <w:p w:rsidR="00FF6FF0" w:rsidRPr="00146330" w:rsidRDefault="00FF6FF0" w:rsidP="00AD33C7">
      <w:pPr>
        <w:pStyle w:val="TechnischeDaten"/>
        <w:spacing w:beforeLines="40" w:before="96" w:afterLines="40" w:after="96"/>
        <w:ind w:left="0" w:firstLine="0"/>
      </w:pPr>
    </w:p>
    <w:sectPr w:rsidR="00FF6FF0" w:rsidRPr="00146330" w:rsidSect="007C4176">
      <w:headerReference w:type="even" r:id="rId6"/>
      <w:headerReference w:type="default" r:id="rId7"/>
      <w:footerReference w:type="even" r:id="rId8"/>
      <w:footerReference w:type="default" r:id="rId9"/>
      <w:headerReference w:type="first" r:id="rId10"/>
      <w:footerReference w:type="first" r:id="rId11"/>
      <w:pgSz w:w="11906" w:h="16838"/>
      <w:pgMar w:top="1417" w:right="56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992" w:rsidRDefault="008B7992">
      <w:r>
        <w:separator/>
      </w:r>
    </w:p>
  </w:endnote>
  <w:endnote w:type="continuationSeparator" w:id="0">
    <w:p w:rsidR="008B7992" w:rsidRDefault="008B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22C" w:rsidRDefault="007A72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815" w:rsidRDefault="00D16815" w:rsidP="007C4176">
    <w:pPr>
      <w:pStyle w:val="Fuzeile"/>
      <w:pBdr>
        <w:top w:val="single" w:sz="4" w:space="1" w:color="auto"/>
      </w:pBdr>
      <w:tabs>
        <w:tab w:val="clear" w:pos="9072"/>
        <w:tab w:val="right" w:pos="9923"/>
      </w:tabs>
    </w:pPr>
    <w:r>
      <w:tab/>
    </w:r>
    <w:r>
      <w:tab/>
      <w:t xml:space="preserve">Seite </w:t>
    </w:r>
    <w:r>
      <w:fldChar w:fldCharType="begin"/>
    </w:r>
    <w:r>
      <w:instrText xml:space="preserve"> PAGE </w:instrText>
    </w:r>
    <w:r>
      <w:fldChar w:fldCharType="separate"/>
    </w:r>
    <w:r w:rsidR="00152111">
      <w:rPr>
        <w:noProof/>
      </w:rPr>
      <w:t>1</w:t>
    </w:r>
    <w:r>
      <w:fldChar w:fldCharType="end"/>
    </w:r>
    <w:r>
      <w:t xml:space="preserve"> von </w:t>
    </w:r>
    <w:fldSimple w:instr=" NUMPAGES ">
      <w:r w:rsidR="00152111">
        <w:rPr>
          <w:noProof/>
        </w:rPr>
        <w:t>2</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22C" w:rsidRDefault="007A72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992" w:rsidRDefault="008B7992">
      <w:r>
        <w:separator/>
      </w:r>
    </w:p>
  </w:footnote>
  <w:footnote w:type="continuationSeparator" w:id="0">
    <w:p w:rsidR="008B7992" w:rsidRDefault="008B7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22C" w:rsidRDefault="007A72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815" w:rsidRDefault="00D16815" w:rsidP="007C4176">
    <w:pPr>
      <w:pStyle w:val="Kopfzeile"/>
      <w:tabs>
        <w:tab w:val="clear" w:pos="9072"/>
        <w:tab w:val="right" w:pos="9923"/>
      </w:tabs>
      <w:rPr>
        <w:rFonts w:ascii="Univers Condensed" w:hAnsi="Univers Condensed"/>
      </w:rPr>
    </w:pPr>
    <w:r w:rsidRPr="007C4176">
      <w:rPr>
        <w:rStyle w:val="berschrift1Zchn"/>
      </w:rPr>
      <w:t xml:space="preserve">Ausschreibungstext zu </w:t>
    </w:r>
    <w:r w:rsidRPr="007D08D8">
      <w:rPr>
        <w:rStyle w:val="berschrift1Zchn"/>
      </w:rPr>
      <w:t>RY-</w:t>
    </w:r>
    <w:r w:rsidR="001E491F" w:rsidRPr="007D08D8">
      <w:rPr>
        <w:rStyle w:val="berschrift1Zchn"/>
      </w:rPr>
      <w:t>L</w:t>
    </w:r>
    <w:r w:rsidRPr="007D08D8">
      <w:rPr>
        <w:rStyle w:val="berschrift1Zchn"/>
      </w:rPr>
      <w:t>GSP</w:t>
    </w:r>
    <w:r w:rsidR="00C40BAA" w:rsidRPr="007D08D8">
      <w:rPr>
        <w:rStyle w:val="berschrift1Zchn"/>
      </w:rPr>
      <w:t>28-</w:t>
    </w:r>
    <w:r w:rsidR="007A722C">
      <w:rPr>
        <w:rStyle w:val="berschrift1Zchn"/>
      </w:rPr>
      <w:t>10</w:t>
    </w:r>
    <w:bookmarkStart w:id="0" w:name="_GoBack"/>
    <w:bookmarkEnd w:id="0"/>
    <w:r w:rsidR="00C40BAA" w:rsidRPr="007D08D8">
      <w:rPr>
        <w:rStyle w:val="berschrift1Zchn"/>
      </w:rPr>
      <w:t xml:space="preserve"> </w:t>
    </w:r>
    <w:r>
      <w:tab/>
    </w:r>
    <w:r w:rsidRPr="007C4176">
      <w:rPr>
        <w:rFonts w:ascii="Univers Condensed" w:hAnsi="Univers Condensed"/>
      </w:rPr>
      <w:t>barox Kommunikation</w:t>
    </w:r>
  </w:p>
  <w:p w:rsidR="00D16815" w:rsidRDefault="00D16815" w:rsidP="007C4176">
    <w:pPr>
      <w:pStyle w:val="Kopfzeile"/>
      <w:pBdr>
        <w:bottom w:val="single" w:sz="4" w:space="1" w:color="auto"/>
      </w:pBdr>
      <w:tabs>
        <w:tab w:val="clear" w:pos="9072"/>
        <w:tab w:val="right" w:pos="992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22C" w:rsidRDefault="007A722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3F"/>
    <w:rsid w:val="00016162"/>
    <w:rsid w:val="00041B49"/>
    <w:rsid w:val="000545A4"/>
    <w:rsid w:val="00086D07"/>
    <w:rsid w:val="000E5F56"/>
    <w:rsid w:val="0011282D"/>
    <w:rsid w:val="001431A7"/>
    <w:rsid w:val="00143ABB"/>
    <w:rsid w:val="00145383"/>
    <w:rsid w:val="00146330"/>
    <w:rsid w:val="00152111"/>
    <w:rsid w:val="00171735"/>
    <w:rsid w:val="00174823"/>
    <w:rsid w:val="001B56A8"/>
    <w:rsid w:val="001E491F"/>
    <w:rsid w:val="0021541B"/>
    <w:rsid w:val="00236E1A"/>
    <w:rsid w:val="002476FA"/>
    <w:rsid w:val="002705A7"/>
    <w:rsid w:val="002A0073"/>
    <w:rsid w:val="002A75CC"/>
    <w:rsid w:val="002B387A"/>
    <w:rsid w:val="003048B4"/>
    <w:rsid w:val="003256AB"/>
    <w:rsid w:val="00342FE7"/>
    <w:rsid w:val="00383B1B"/>
    <w:rsid w:val="003C0322"/>
    <w:rsid w:val="003C69B6"/>
    <w:rsid w:val="00412974"/>
    <w:rsid w:val="0047180D"/>
    <w:rsid w:val="00472222"/>
    <w:rsid w:val="004D1E37"/>
    <w:rsid w:val="004D4375"/>
    <w:rsid w:val="004E0912"/>
    <w:rsid w:val="004E4C2D"/>
    <w:rsid w:val="004E6153"/>
    <w:rsid w:val="0050707D"/>
    <w:rsid w:val="00525596"/>
    <w:rsid w:val="0053595D"/>
    <w:rsid w:val="005453D4"/>
    <w:rsid w:val="00556949"/>
    <w:rsid w:val="005A04A1"/>
    <w:rsid w:val="005A3A30"/>
    <w:rsid w:val="005C44B2"/>
    <w:rsid w:val="005D76BF"/>
    <w:rsid w:val="005E1D0C"/>
    <w:rsid w:val="005E5A05"/>
    <w:rsid w:val="005F1482"/>
    <w:rsid w:val="00600253"/>
    <w:rsid w:val="00600711"/>
    <w:rsid w:val="00620C85"/>
    <w:rsid w:val="0065185D"/>
    <w:rsid w:val="006615AE"/>
    <w:rsid w:val="00662F4B"/>
    <w:rsid w:val="006700B5"/>
    <w:rsid w:val="00676F27"/>
    <w:rsid w:val="006C454E"/>
    <w:rsid w:val="00764FE3"/>
    <w:rsid w:val="00782022"/>
    <w:rsid w:val="007A722C"/>
    <w:rsid w:val="007B46D8"/>
    <w:rsid w:val="007B5E05"/>
    <w:rsid w:val="007C4176"/>
    <w:rsid w:val="007D08D8"/>
    <w:rsid w:val="00801516"/>
    <w:rsid w:val="00824CD2"/>
    <w:rsid w:val="008A1CFC"/>
    <w:rsid w:val="008B3DC1"/>
    <w:rsid w:val="008B579E"/>
    <w:rsid w:val="008B7992"/>
    <w:rsid w:val="008C374F"/>
    <w:rsid w:val="008C5D2C"/>
    <w:rsid w:val="008E4B11"/>
    <w:rsid w:val="00960AB1"/>
    <w:rsid w:val="00982C93"/>
    <w:rsid w:val="009C14BD"/>
    <w:rsid w:val="009C33DA"/>
    <w:rsid w:val="009D2A30"/>
    <w:rsid w:val="009E2EC6"/>
    <w:rsid w:val="009F0817"/>
    <w:rsid w:val="009F7647"/>
    <w:rsid w:val="00A028C1"/>
    <w:rsid w:val="00A06E49"/>
    <w:rsid w:val="00A12E92"/>
    <w:rsid w:val="00A312DE"/>
    <w:rsid w:val="00A313D4"/>
    <w:rsid w:val="00A517ED"/>
    <w:rsid w:val="00A83BE8"/>
    <w:rsid w:val="00A93A0B"/>
    <w:rsid w:val="00AB7ACC"/>
    <w:rsid w:val="00AC22D3"/>
    <w:rsid w:val="00AD33C7"/>
    <w:rsid w:val="00B30D1F"/>
    <w:rsid w:val="00B314B8"/>
    <w:rsid w:val="00B43498"/>
    <w:rsid w:val="00B51E31"/>
    <w:rsid w:val="00B91396"/>
    <w:rsid w:val="00B92167"/>
    <w:rsid w:val="00BA53BC"/>
    <w:rsid w:val="00BC78DB"/>
    <w:rsid w:val="00BF1EF0"/>
    <w:rsid w:val="00C24F89"/>
    <w:rsid w:val="00C40BAA"/>
    <w:rsid w:val="00C85A7B"/>
    <w:rsid w:val="00CB0ACE"/>
    <w:rsid w:val="00CC4D3E"/>
    <w:rsid w:val="00CC6B60"/>
    <w:rsid w:val="00CE0F7A"/>
    <w:rsid w:val="00D041AF"/>
    <w:rsid w:val="00D05A3F"/>
    <w:rsid w:val="00D12334"/>
    <w:rsid w:val="00D16815"/>
    <w:rsid w:val="00D261B6"/>
    <w:rsid w:val="00D31B2C"/>
    <w:rsid w:val="00DA5C88"/>
    <w:rsid w:val="00E018EB"/>
    <w:rsid w:val="00E0504B"/>
    <w:rsid w:val="00E31AC9"/>
    <w:rsid w:val="00E43725"/>
    <w:rsid w:val="00E469EC"/>
    <w:rsid w:val="00E54CDD"/>
    <w:rsid w:val="00E96A42"/>
    <w:rsid w:val="00E96C9D"/>
    <w:rsid w:val="00EC0BEE"/>
    <w:rsid w:val="00EE039D"/>
    <w:rsid w:val="00EE5364"/>
    <w:rsid w:val="00EF4832"/>
    <w:rsid w:val="00F00717"/>
    <w:rsid w:val="00F66B16"/>
    <w:rsid w:val="00FA67E0"/>
    <w:rsid w:val="00FB2889"/>
    <w:rsid w:val="00FB2F82"/>
    <w:rsid w:val="00FB3D62"/>
    <w:rsid w:val="00FB520F"/>
    <w:rsid w:val="00FE28A8"/>
    <w:rsid w:val="00FE621F"/>
    <w:rsid w:val="00FF04EC"/>
    <w:rsid w:val="00FF6F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DCA01"/>
  <w15:chartTrackingRefBased/>
  <w15:docId w15:val="{634F8E01-962B-41B1-BF95-22557B1C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71735"/>
    <w:rPr>
      <w:rFonts w:ascii="Arial" w:hAnsi="Arial"/>
      <w:szCs w:val="24"/>
    </w:rPr>
  </w:style>
  <w:style w:type="paragraph" w:styleId="berschrift1">
    <w:name w:val="heading 1"/>
    <w:basedOn w:val="Standard"/>
    <w:next w:val="Standard"/>
    <w:link w:val="berschrift1Zchn"/>
    <w:qFormat/>
    <w:rsid w:val="00CC4D3E"/>
    <w:pPr>
      <w:keepNext/>
      <w:spacing w:before="360" w:after="120"/>
      <w:outlineLvl w:val="0"/>
    </w:pPr>
    <w:rPr>
      <w:rFonts w:cs="Arial"/>
      <w:b/>
      <w:bCs/>
      <w:kern w:val="32"/>
      <w:sz w:val="24"/>
      <w:szCs w:val="32"/>
    </w:rPr>
  </w:style>
  <w:style w:type="paragraph" w:styleId="berschrift2">
    <w:name w:val="heading 2"/>
    <w:basedOn w:val="Standard"/>
    <w:next w:val="Standard"/>
    <w:qFormat/>
    <w:rsid w:val="00342FE7"/>
    <w:pPr>
      <w:keepNext/>
      <w:spacing w:before="120" w:after="60"/>
      <w:outlineLvl w:val="1"/>
    </w:pPr>
    <w:rPr>
      <w:rFonts w:cs="Arial"/>
      <w:b/>
      <w:bCs/>
      <w:iCs/>
      <w:szCs w:val="28"/>
    </w:rPr>
  </w:style>
  <w:style w:type="paragraph" w:styleId="berschrift3">
    <w:name w:val="heading 3"/>
    <w:basedOn w:val="Standard"/>
    <w:next w:val="Standard"/>
    <w:qFormat/>
    <w:rsid w:val="006700B5"/>
    <w:pPr>
      <w:keepNext/>
      <w:spacing w:before="120" w:after="40"/>
      <w:outlineLvl w:val="2"/>
    </w:pPr>
    <w:rPr>
      <w:rFonts w:cs="Arial"/>
      <w:bCs/>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chnischeDaten">
    <w:name w:val="Technische Daten"/>
    <w:basedOn w:val="Standard"/>
    <w:rsid w:val="006700B5"/>
    <w:pPr>
      <w:ind w:left="2835" w:hanging="2835"/>
    </w:pPr>
    <w:rPr>
      <w:szCs w:val="20"/>
    </w:rPr>
  </w:style>
  <w:style w:type="paragraph" w:styleId="Kopfzeile">
    <w:name w:val="header"/>
    <w:basedOn w:val="Standard"/>
    <w:rsid w:val="007C4176"/>
    <w:pPr>
      <w:tabs>
        <w:tab w:val="center" w:pos="4536"/>
        <w:tab w:val="right" w:pos="9072"/>
      </w:tabs>
    </w:pPr>
    <w:rPr>
      <w:b/>
      <w:sz w:val="24"/>
    </w:rPr>
  </w:style>
  <w:style w:type="paragraph" w:styleId="Fuzeile">
    <w:name w:val="footer"/>
    <w:basedOn w:val="Standard"/>
    <w:rsid w:val="007C4176"/>
    <w:pPr>
      <w:tabs>
        <w:tab w:val="center" w:pos="4536"/>
        <w:tab w:val="right" w:pos="9072"/>
      </w:tabs>
    </w:pPr>
    <w:rPr>
      <w:sz w:val="16"/>
    </w:rPr>
  </w:style>
  <w:style w:type="character" w:customStyle="1" w:styleId="berschrift1Zchn">
    <w:name w:val="Überschrift 1 Zchn"/>
    <w:link w:val="berschrift1"/>
    <w:rsid w:val="007C4176"/>
    <w:rPr>
      <w:rFonts w:ascii="Arial" w:hAnsi="Arial" w:cs="Arial"/>
      <w:b/>
      <w:bCs/>
      <w:kern w:val="32"/>
      <w:sz w:val="24"/>
      <w:szCs w:val="32"/>
      <w:lang w:val="de-CH" w:eastAsia="de-CH" w:bidi="ar-SA"/>
    </w:rPr>
  </w:style>
  <w:style w:type="character" w:styleId="Seitenzahl">
    <w:name w:val="page number"/>
    <w:basedOn w:val="Absatz-Standardschriftart"/>
    <w:rsid w:val="007C4176"/>
  </w:style>
  <w:style w:type="paragraph" w:customStyle="1" w:styleId="TabellentextoEinzug">
    <w:name w:val="Tabellentext o/Einzug"/>
    <w:basedOn w:val="Standard"/>
    <w:rsid w:val="00662F4B"/>
    <w:pPr>
      <w:widowControl w:val="0"/>
      <w:spacing w:before="30" w:after="30"/>
    </w:pPr>
    <w:rPr>
      <w:lang w:eastAsia="de-DE"/>
    </w:rPr>
  </w:style>
  <w:style w:type="paragraph" w:customStyle="1" w:styleId="TitelinTabelle">
    <w:name w:val="Titel in Tabelle"/>
    <w:basedOn w:val="TabellentextoEinzug"/>
    <w:rsid w:val="00662F4B"/>
    <w:rPr>
      <w:b/>
    </w:rPr>
  </w:style>
  <w:style w:type="paragraph" w:styleId="Titel">
    <w:name w:val="Title"/>
    <w:basedOn w:val="Standard"/>
    <w:next w:val="Standard"/>
    <w:link w:val="TitelZchn"/>
    <w:qFormat/>
    <w:rsid w:val="004D4375"/>
    <w:pPr>
      <w:spacing w:before="240" w:after="60"/>
      <w:outlineLvl w:val="0"/>
    </w:pPr>
    <w:rPr>
      <w:b/>
      <w:bCs/>
      <w:kern w:val="28"/>
      <w:sz w:val="28"/>
      <w:szCs w:val="32"/>
    </w:rPr>
  </w:style>
  <w:style w:type="character" w:customStyle="1" w:styleId="TitelZchn">
    <w:name w:val="Titel Zchn"/>
    <w:link w:val="Titel"/>
    <w:rsid w:val="004D4375"/>
    <w:rPr>
      <w:rFonts w:ascii="Arial" w:eastAsia="Times New Roman" w:hAnsi="Arial" w:cs="Times New Roman"/>
      <w:b/>
      <w:bCs/>
      <w:kern w:val="28"/>
      <w:sz w:val="28"/>
      <w:szCs w:val="32"/>
    </w:rPr>
  </w:style>
  <w:style w:type="paragraph" w:styleId="Sprechblasentext">
    <w:name w:val="Balloon Text"/>
    <w:basedOn w:val="Standard"/>
    <w:link w:val="SprechblasentextZchn"/>
    <w:rsid w:val="00676F27"/>
    <w:rPr>
      <w:rFonts w:ascii="Segoe UI" w:hAnsi="Segoe UI" w:cs="Segoe UI"/>
      <w:sz w:val="18"/>
      <w:szCs w:val="18"/>
    </w:rPr>
  </w:style>
  <w:style w:type="character" w:customStyle="1" w:styleId="SprechblasentextZchn">
    <w:name w:val="Sprechblasentext Zchn"/>
    <w:basedOn w:val="Absatz-Standardschriftart"/>
    <w:link w:val="Sprechblasentext"/>
    <w:rsid w:val="00676F27"/>
    <w:rPr>
      <w:rFonts w:ascii="Segoe UI" w:hAnsi="Segoe UI" w:cs="Segoe UI"/>
      <w:sz w:val="18"/>
      <w:szCs w:val="18"/>
    </w:rPr>
  </w:style>
  <w:style w:type="character" w:customStyle="1" w:styleId="val">
    <w:name w:val="val"/>
    <w:basedOn w:val="Absatz-Standardschriftart"/>
    <w:rsid w:val="00342FE7"/>
  </w:style>
  <w:style w:type="character" w:styleId="Fett">
    <w:name w:val="Strong"/>
    <w:basedOn w:val="Absatz-Standardschriftart"/>
    <w:uiPriority w:val="22"/>
    <w:qFormat/>
    <w:rsid w:val="00342FE7"/>
    <w:rPr>
      <w:b/>
      <w:bCs/>
    </w:rPr>
  </w:style>
  <w:style w:type="character" w:styleId="Hyperlink">
    <w:name w:val="Hyperlink"/>
    <w:basedOn w:val="Absatz-Standardschriftart"/>
    <w:uiPriority w:val="99"/>
    <w:unhideWhenUsed/>
    <w:rsid w:val="00B31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45757">
      <w:bodyDiv w:val="1"/>
      <w:marLeft w:val="0"/>
      <w:marRight w:val="0"/>
      <w:marTop w:val="0"/>
      <w:marBottom w:val="0"/>
      <w:divBdr>
        <w:top w:val="none" w:sz="0" w:space="0" w:color="auto"/>
        <w:left w:val="none" w:sz="0" w:space="0" w:color="auto"/>
        <w:bottom w:val="none" w:sz="0" w:space="0" w:color="auto"/>
        <w:right w:val="none" w:sz="0" w:space="0" w:color="auto"/>
      </w:divBdr>
    </w:div>
    <w:div w:id="300426800">
      <w:bodyDiv w:val="1"/>
      <w:marLeft w:val="0"/>
      <w:marRight w:val="0"/>
      <w:marTop w:val="0"/>
      <w:marBottom w:val="0"/>
      <w:divBdr>
        <w:top w:val="none" w:sz="0" w:space="0" w:color="auto"/>
        <w:left w:val="none" w:sz="0" w:space="0" w:color="auto"/>
        <w:bottom w:val="none" w:sz="0" w:space="0" w:color="auto"/>
        <w:right w:val="none" w:sz="0" w:space="0" w:color="auto"/>
      </w:divBdr>
    </w:div>
    <w:div w:id="1315333909">
      <w:bodyDiv w:val="1"/>
      <w:marLeft w:val="0"/>
      <w:marRight w:val="0"/>
      <w:marTop w:val="0"/>
      <w:marBottom w:val="0"/>
      <w:divBdr>
        <w:top w:val="none" w:sz="0" w:space="0" w:color="auto"/>
        <w:left w:val="none" w:sz="0" w:space="0" w:color="auto"/>
        <w:bottom w:val="none" w:sz="0" w:space="0" w:color="auto"/>
        <w:right w:val="none" w:sz="0" w:space="0" w:color="auto"/>
      </w:divBdr>
    </w:div>
    <w:div w:id="1467239297">
      <w:bodyDiv w:val="1"/>
      <w:marLeft w:val="0"/>
      <w:marRight w:val="0"/>
      <w:marTop w:val="0"/>
      <w:marBottom w:val="0"/>
      <w:divBdr>
        <w:top w:val="none" w:sz="0" w:space="0" w:color="auto"/>
        <w:left w:val="none" w:sz="0" w:space="0" w:color="auto"/>
        <w:bottom w:val="none" w:sz="0" w:space="0" w:color="auto"/>
        <w:right w:val="none" w:sz="0" w:space="0" w:color="auto"/>
      </w:divBdr>
    </w:div>
    <w:div w:id="203850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Produkteordner%20Vorlagen\Datenblatt%20Vorlagen\Ausschreibungstex%20V1000,110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Ausschreibungstex V1000,1100</Template>
  <TotalTime>0</TotalTime>
  <Pages>3</Pages>
  <Words>742</Words>
  <Characters>4910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VT1101M</vt:lpstr>
    </vt:vector>
  </TitlesOfParts>
  <Company>Barox Kommunikations AG</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VT1101M</dc:title>
  <dc:subject/>
  <dc:creator>bkaufmann</dc:creator>
  <cp:keywords/>
  <cp:lastModifiedBy>Angelo Banfi</cp:lastModifiedBy>
  <cp:revision>9</cp:revision>
  <dcterms:created xsi:type="dcterms:W3CDTF">2020-08-13T08:09:00Z</dcterms:created>
  <dcterms:modified xsi:type="dcterms:W3CDTF">2020-09-18T07:58:00Z</dcterms:modified>
</cp:coreProperties>
</file>